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2E168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Биология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E168D" w:rsidRPr="00A66782" w:rsidRDefault="002E168D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биологии на </w:t>
      </w:r>
      <w:proofErr w:type="spell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</w:t>
      </w:r>
      <w:proofErr w:type="gram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E168D" w:rsidRPr="002E168D" w:rsidRDefault="002E168D" w:rsidP="002E16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3b562cd9-1b1f-4c62-99a2-3c330cdcc105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 w:rsidRPr="002E16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FC2BE2" w:rsidRPr="00FE34F4" w:rsidRDefault="00FC2BE2" w:rsidP="00FE34F4">
      <w:pPr>
        <w:rPr>
          <w:sz w:val="24"/>
          <w:szCs w:val="24"/>
          <w:lang w:val="ru-RU"/>
        </w:rPr>
      </w:pPr>
    </w:p>
    <w:sectPr w:rsidR="00FC2BE2" w:rsidRPr="00FE34F4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2E168D"/>
    <w:rsid w:val="00675117"/>
    <w:rsid w:val="00AD7CEA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2023-12-18T14:02:00Z</dcterms:modified>
</cp:coreProperties>
</file>